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FD8" w:rsidRPr="004F0F52" w:rsidRDefault="00621FD8" w:rsidP="004F0F52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F0F52">
        <w:rPr>
          <w:rFonts w:ascii="GHEA Grapalat" w:hAnsi="GHEA Grapalat"/>
          <w:b/>
          <w:sz w:val="24"/>
          <w:szCs w:val="24"/>
          <w:lang w:val="hy-AM"/>
        </w:rPr>
        <w:t>ՀԱԿԱԿՈՌՈՒՊՑԻՈՆ ԲՆԱԳԱՎԱՌՈՒՄ ԿԱՐԳԱՎՈՐՄԱՆ ԱԶԴԵՑՈՒԹՅԱՆ ԳՆԱՀԱՏՄԱՆ ԵԶՐԱԿԱՑՈՒԹՅՈՒՆ</w:t>
      </w:r>
    </w:p>
    <w:p w:rsidR="004F0F52" w:rsidRPr="004F0F52" w:rsidRDefault="004F0F52" w:rsidP="004F0F52">
      <w:pPr>
        <w:spacing w:after="0" w:line="360" w:lineRule="auto"/>
        <w:rPr>
          <w:rFonts w:ascii="GHEA Grapalat" w:hAnsi="GHEA Grapalat" w:cs="Sylfaen"/>
          <w:b/>
          <w:sz w:val="24"/>
          <w:szCs w:val="24"/>
          <w:lang w:val="hy-AM"/>
        </w:rPr>
      </w:pPr>
      <w:r w:rsidRPr="004F0F52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4F0F5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4F0F52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4F0F5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4F0F52">
        <w:rPr>
          <w:rFonts w:ascii="GHEA Grapalat" w:hAnsi="GHEA Grapalat" w:cs="Sylfaen"/>
          <w:b/>
          <w:sz w:val="24"/>
          <w:szCs w:val="24"/>
          <w:lang w:val="hy-AM"/>
        </w:rPr>
        <w:t>հարկային</w:t>
      </w:r>
      <w:r w:rsidRPr="004F0F5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4F0F52">
        <w:rPr>
          <w:rFonts w:ascii="GHEA Grapalat" w:hAnsi="GHEA Grapalat" w:cs="Sylfaen"/>
          <w:b/>
          <w:sz w:val="24"/>
          <w:szCs w:val="24"/>
          <w:lang w:val="hy-AM"/>
        </w:rPr>
        <w:t>օրենսգրքի</w:t>
      </w:r>
      <w:r w:rsidRPr="004F0F5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4F0F52">
        <w:rPr>
          <w:rFonts w:ascii="GHEA Grapalat" w:hAnsi="GHEA Grapalat" w:cs="Sylfaen"/>
          <w:b/>
          <w:sz w:val="24"/>
          <w:szCs w:val="24"/>
          <w:lang w:val="hy-AM"/>
        </w:rPr>
        <w:t>նախագծի</w:t>
      </w:r>
      <w:r w:rsidRPr="004F0F5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4F0F52">
        <w:rPr>
          <w:rFonts w:ascii="GHEA Grapalat" w:hAnsi="GHEA Grapalat" w:cs="Sylfaen"/>
          <w:b/>
          <w:sz w:val="24"/>
          <w:szCs w:val="24"/>
          <w:lang w:val="hy-AM"/>
        </w:rPr>
        <w:t>վերաբերյալ</w:t>
      </w:r>
    </w:p>
    <w:p w:rsidR="004F0F52" w:rsidRPr="004F0F52" w:rsidRDefault="004F0F52" w:rsidP="004F0F52">
      <w:pPr>
        <w:spacing w:after="0" w:line="360" w:lineRule="auto"/>
        <w:rPr>
          <w:rFonts w:ascii="GHEA Grapalat" w:hAnsi="GHEA Grapalat"/>
          <w:b/>
          <w:sz w:val="24"/>
          <w:szCs w:val="24"/>
          <w:lang w:val="hy-AM"/>
        </w:rPr>
      </w:pPr>
    </w:p>
    <w:p w:rsidR="004F0F52" w:rsidRPr="004F0F52" w:rsidRDefault="004F0F52" w:rsidP="004F0F52">
      <w:pPr>
        <w:spacing w:after="0"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4F0F52">
        <w:rPr>
          <w:rFonts w:ascii="GHEA Grapalat" w:hAnsi="GHEA Grapalat" w:cs="Sylfaen"/>
          <w:sz w:val="24"/>
          <w:szCs w:val="24"/>
          <w:lang w:val="hy-AM"/>
        </w:rPr>
        <w:t xml:space="preserve">1. </w:t>
      </w:r>
      <w:r w:rsidR="003E78A3" w:rsidRPr="004F0F52">
        <w:rPr>
          <w:rFonts w:ascii="GHEA Grapalat" w:hAnsi="GHEA Grapalat" w:cs="Sylfaen"/>
          <w:sz w:val="24"/>
          <w:szCs w:val="24"/>
          <w:lang w:val="hy-AM"/>
        </w:rPr>
        <w:t>Նախագծի 9-րդ հոդվածի 3-րդ մասն իր մեջ</w:t>
      </w:r>
      <w:r w:rsidR="003E78A3" w:rsidRPr="004F0F5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475ECC" w:rsidRPr="004F0F52">
        <w:rPr>
          <w:rFonts w:ascii="GHEA Grapalat" w:hAnsi="GHEA Grapalat" w:cs="Sylfaen"/>
          <w:bCs/>
          <w:sz w:val="24"/>
          <w:szCs w:val="24"/>
          <w:lang w:val="hy-AM"/>
        </w:rPr>
        <w:t>Կարգի (այսուհետ` Կարգ)</w:t>
      </w:r>
      <w:r w:rsidR="003E78A3" w:rsidRPr="004F0F52">
        <w:rPr>
          <w:rFonts w:ascii="GHEA Grapalat" w:hAnsi="GHEA Grapalat" w:cs="IRTEK Courier"/>
          <w:bCs/>
          <w:sz w:val="24"/>
          <w:szCs w:val="24"/>
          <w:lang w:val="hy-AM"/>
        </w:rPr>
        <w:t xml:space="preserve"> 9</w:t>
      </w:r>
      <w:r w:rsidR="003E78A3" w:rsidRPr="004F0F52">
        <w:rPr>
          <w:rFonts w:ascii="GHEA Grapalat" w:hAnsi="GHEA Grapalat" w:cs="Sylfaen"/>
          <w:bCs/>
          <w:sz w:val="24"/>
          <w:szCs w:val="24"/>
          <w:lang w:val="hy-AM"/>
        </w:rPr>
        <w:t>-ր</w:t>
      </w:r>
      <w:r w:rsidR="003E78A3" w:rsidRPr="004F0F52">
        <w:rPr>
          <w:rFonts w:ascii="GHEA Grapalat" w:hAnsi="GHEA Grapalat" w:cs="IRTEK Courier"/>
          <w:bCs/>
          <w:sz w:val="24"/>
          <w:szCs w:val="24"/>
          <w:lang w:val="hy-AM"/>
        </w:rPr>
        <w:t>դ</w:t>
      </w:r>
      <w:r w:rsidR="003E78A3" w:rsidRPr="004F0F52">
        <w:rPr>
          <w:rFonts w:ascii="GHEA Grapalat" w:hAnsi="GHEA Grapalat" w:cs="Sylfaen"/>
          <w:bCs/>
          <w:sz w:val="24"/>
          <w:szCs w:val="24"/>
          <w:lang w:val="hy-AM"/>
        </w:rPr>
        <w:t xml:space="preserve"> կետի 1-ին ենթակետով նախատեսված կոռուպցիոն գործոն է պարունակում: Այսպես՝ նշված հոդվածի 3-րդ մասով սահմանվում է, որ հ</w:t>
      </w:r>
      <w:r w:rsidR="003E78A3" w:rsidRPr="004F0F5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արկման միևնույն օբյեկտը հաշվետու ժամանակաշրջանում նույն տեսակի հարկով </w:t>
      </w:r>
      <w:r w:rsidR="003E78A3" w:rsidRPr="004F0F52">
        <w:rPr>
          <w:rFonts w:ascii="GHEA Grapalat" w:eastAsia="Times New Roman" w:hAnsi="GHEA Grapalat"/>
          <w:b/>
          <w:color w:val="000000"/>
          <w:sz w:val="24"/>
          <w:szCs w:val="24"/>
          <w:lang w:val="hy-AM"/>
        </w:rPr>
        <w:t>կարող է</w:t>
      </w:r>
      <w:r w:rsidR="003E78A3" w:rsidRPr="004F0F52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հարկվել միայն մեկ անգամ: Այդ առումով անհրաժեշտ է նկատի ունենալ, որ վերը նշված կարգավորումն, ըստ էության, հանդիսանում է հարկային իրավահարաբերությունների հիմնարար սկզբունք և այդ տեսանկյունից հիշյալ սկզբունքն անհրաժեշտ է շարադրել իմպերատիվ-հրամայական ոճով, որպեսզի չմեկնաբանվի որպես պետական մարմնի կողմից իրավասության հնարավորություն, այլ որպես պարտավորություն:</w:t>
      </w:r>
    </w:p>
    <w:p w:rsidR="004F0F52" w:rsidRPr="004F0F52" w:rsidRDefault="004F0F52" w:rsidP="004F0F52">
      <w:pPr>
        <w:spacing w:after="0"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4F0F52">
        <w:rPr>
          <w:rFonts w:ascii="GHEA Grapalat" w:hAnsi="GHEA Grapalat"/>
          <w:sz w:val="24"/>
          <w:szCs w:val="24"/>
          <w:lang w:val="hy-AM"/>
        </w:rPr>
        <w:t>2.</w:t>
      </w:r>
      <w:r w:rsidRPr="004F0F5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9F6FFD" w:rsidRPr="004F0F52">
        <w:rPr>
          <w:rFonts w:ascii="GHEA Grapalat" w:hAnsi="GHEA Grapalat" w:cs="Sylfaen"/>
          <w:bCs/>
          <w:sz w:val="24"/>
          <w:szCs w:val="24"/>
          <w:lang w:val="hy-AM"/>
        </w:rPr>
        <w:t>Նախագծի</w:t>
      </w:r>
      <w:r w:rsidR="009F6FFD" w:rsidRPr="004F0F52">
        <w:rPr>
          <w:rFonts w:ascii="GHEA Grapalat" w:hAnsi="GHEA Grapalat"/>
          <w:bCs/>
          <w:sz w:val="24"/>
          <w:szCs w:val="24"/>
          <w:lang w:val="hy-AM"/>
        </w:rPr>
        <w:t xml:space="preserve"> 316-րդ հոդվածի 2-րդ մասի 3-րդ ենթակետն իր մեջ</w:t>
      </w:r>
      <w:r w:rsidR="009F6FFD" w:rsidRPr="004F0F5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475ECC" w:rsidRPr="004F0F52">
        <w:rPr>
          <w:rFonts w:ascii="GHEA Grapalat" w:hAnsi="GHEA Grapalat" w:cs="Sylfaen"/>
          <w:bCs/>
          <w:sz w:val="24"/>
          <w:szCs w:val="24"/>
          <w:lang w:val="hy-AM"/>
        </w:rPr>
        <w:t>Կարգի</w:t>
      </w:r>
      <w:r w:rsidR="009F6FFD" w:rsidRPr="004F0F52">
        <w:rPr>
          <w:rFonts w:ascii="GHEA Grapalat" w:hAnsi="GHEA Grapalat" w:cs="IRTEK Courier"/>
          <w:bCs/>
          <w:sz w:val="24"/>
          <w:szCs w:val="24"/>
          <w:lang w:val="hy-AM"/>
        </w:rPr>
        <w:t xml:space="preserve"> 9</w:t>
      </w:r>
      <w:r w:rsidR="009F6FFD" w:rsidRPr="004F0F52">
        <w:rPr>
          <w:rFonts w:ascii="GHEA Grapalat" w:hAnsi="GHEA Grapalat" w:cs="Sylfaen"/>
          <w:bCs/>
          <w:sz w:val="24"/>
          <w:szCs w:val="24"/>
          <w:lang w:val="hy-AM"/>
        </w:rPr>
        <w:t>-ր</w:t>
      </w:r>
      <w:r w:rsidR="009F6FFD" w:rsidRPr="004F0F52">
        <w:rPr>
          <w:rFonts w:ascii="GHEA Grapalat" w:hAnsi="GHEA Grapalat" w:cs="IRTEK Courier"/>
          <w:bCs/>
          <w:sz w:val="24"/>
          <w:szCs w:val="24"/>
          <w:lang w:val="hy-AM"/>
        </w:rPr>
        <w:t>դ</w:t>
      </w:r>
      <w:r w:rsidR="009F6FFD" w:rsidRPr="004F0F52">
        <w:rPr>
          <w:rFonts w:ascii="GHEA Grapalat" w:hAnsi="GHEA Grapalat" w:cs="Sylfaen"/>
          <w:bCs/>
          <w:sz w:val="24"/>
          <w:szCs w:val="24"/>
          <w:lang w:val="hy-AM"/>
        </w:rPr>
        <w:t xml:space="preserve"> կետի 4-րդ և 6-րդ</w:t>
      </w:r>
      <w:r w:rsidR="00475ECC" w:rsidRPr="004F0F5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9F6FFD" w:rsidRPr="004F0F52">
        <w:rPr>
          <w:rFonts w:ascii="GHEA Grapalat" w:hAnsi="GHEA Grapalat" w:cs="Sylfaen"/>
          <w:bCs/>
          <w:sz w:val="24"/>
          <w:szCs w:val="24"/>
          <w:lang w:val="hy-AM"/>
        </w:rPr>
        <w:t xml:space="preserve">ենթակետերով նախատեսված կոռուպցիոն գործոններ է պարունակում: Այսպես՝ նշված հոդվածով սահմանվում է, որ </w:t>
      </w:r>
      <w:r w:rsidR="009F6FFD" w:rsidRPr="004F0F5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հորիզոնական մոնիթորինգի համակարգի միջոցով հարկային մարմինն ապահովելու է կազմակերպության կողմից իրականացվող գործարքների և հաշվառման տվյալների նկատմամբ հարկային մարմնի կողմից </w:t>
      </w:r>
      <w:r w:rsidR="009F6FFD" w:rsidRPr="004F0F52">
        <w:rPr>
          <w:rFonts w:ascii="GHEA Grapalat" w:eastAsia="Times New Roman" w:hAnsi="GHEA Grapalat" w:cs="Sylfaen"/>
          <w:b/>
          <w:color w:val="000000"/>
          <w:sz w:val="24"/>
          <w:szCs w:val="24"/>
          <w:lang w:val="hy-AM"/>
        </w:rPr>
        <w:t xml:space="preserve">մշտական ընթացիկ հսկողություն և ռիսկերի վերլուծություն: </w:t>
      </w:r>
      <w:r w:rsidR="009F6FFD" w:rsidRPr="004F0F5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Այդ առումով անհրաժեշտ է նկատի ունենալ, որ </w:t>
      </w:r>
      <w:r w:rsidR="009F6FFD" w:rsidRPr="004F0F52">
        <w:rPr>
          <w:rFonts w:ascii="GHEA Grapalat" w:eastAsia="Times New Roman" w:hAnsi="GHEA Grapalat" w:cs="Sylfaen"/>
          <w:b/>
          <w:color w:val="000000"/>
          <w:sz w:val="24"/>
          <w:szCs w:val="24"/>
          <w:lang w:val="hy-AM"/>
        </w:rPr>
        <w:t>«մշտական ընթացիկ հսկողություն և ռիսկերի վերլուծություն»</w:t>
      </w:r>
      <w:r w:rsidR="009F6FFD" w:rsidRPr="004F0F5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հասկացությունները գնահատողակ</w:t>
      </w:r>
      <w:r w:rsidR="00475ECC" w:rsidRPr="004F0F5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ան բնույթի հասկացություններ են և </w:t>
      </w:r>
      <w:r w:rsidR="009F6FFD" w:rsidRPr="004F0F5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նախագծում բացակայում են ընթացիկ հսկողություն և ռիսկերի վերլուծություն իրականացնելու համար անհրաժեշտ ընթացակարգային</w:t>
      </w:r>
      <w:r w:rsidR="00475ECC" w:rsidRPr="004F0F5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9F6FFD" w:rsidRPr="004F0F5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կարգավորումները:</w:t>
      </w:r>
    </w:p>
    <w:p w:rsidR="004F0F52" w:rsidRPr="004F0F52" w:rsidRDefault="004F0F52" w:rsidP="004F0F52">
      <w:pPr>
        <w:spacing w:after="0"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4F0F52">
        <w:rPr>
          <w:rFonts w:ascii="GHEA Grapalat" w:hAnsi="GHEA Grapalat"/>
          <w:sz w:val="24"/>
          <w:szCs w:val="24"/>
          <w:lang w:val="hy-AM"/>
        </w:rPr>
        <w:lastRenderedPageBreak/>
        <w:t>3.</w:t>
      </w:r>
      <w:r w:rsidRPr="004F0F5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9F6FFD" w:rsidRPr="004F0F52">
        <w:rPr>
          <w:rFonts w:ascii="GHEA Grapalat" w:hAnsi="GHEA Grapalat" w:cs="Sylfaen"/>
          <w:sz w:val="24"/>
          <w:szCs w:val="24"/>
          <w:lang w:val="hy-AM"/>
        </w:rPr>
        <w:t>Նախագծի 331-րդ հոդվածի 1-ին մասի 3-րդ ենթակետն իր մեջ</w:t>
      </w:r>
      <w:r w:rsidR="009F6FFD" w:rsidRPr="004F0F5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475ECC" w:rsidRPr="004F0F52">
        <w:rPr>
          <w:rFonts w:ascii="GHEA Grapalat" w:hAnsi="GHEA Grapalat" w:cs="Sylfaen"/>
          <w:bCs/>
          <w:sz w:val="24"/>
          <w:szCs w:val="24"/>
          <w:lang w:val="hy-AM"/>
        </w:rPr>
        <w:t>Կարգի</w:t>
      </w:r>
      <w:r w:rsidR="009F6FFD" w:rsidRPr="004F0F52">
        <w:rPr>
          <w:rFonts w:ascii="GHEA Grapalat" w:hAnsi="GHEA Grapalat" w:cs="IRTEK Courier"/>
          <w:bCs/>
          <w:sz w:val="24"/>
          <w:szCs w:val="24"/>
          <w:lang w:val="hy-AM"/>
        </w:rPr>
        <w:t xml:space="preserve"> 9</w:t>
      </w:r>
      <w:r w:rsidR="009F6FFD" w:rsidRPr="004F0F52">
        <w:rPr>
          <w:rFonts w:ascii="GHEA Grapalat" w:hAnsi="GHEA Grapalat" w:cs="Sylfaen"/>
          <w:bCs/>
          <w:sz w:val="24"/>
          <w:szCs w:val="24"/>
          <w:lang w:val="hy-AM"/>
        </w:rPr>
        <w:t>-ր</w:t>
      </w:r>
      <w:r w:rsidR="009F6FFD" w:rsidRPr="004F0F52">
        <w:rPr>
          <w:rFonts w:ascii="GHEA Grapalat" w:hAnsi="GHEA Grapalat" w:cs="IRTEK Courier"/>
          <w:bCs/>
          <w:sz w:val="24"/>
          <w:szCs w:val="24"/>
          <w:lang w:val="hy-AM"/>
        </w:rPr>
        <w:t>դ</w:t>
      </w:r>
      <w:r w:rsidR="009F6FFD" w:rsidRPr="004F0F52">
        <w:rPr>
          <w:rFonts w:ascii="GHEA Grapalat" w:hAnsi="GHEA Grapalat" w:cs="Sylfaen"/>
          <w:bCs/>
          <w:sz w:val="24"/>
          <w:szCs w:val="24"/>
          <w:lang w:val="hy-AM"/>
        </w:rPr>
        <w:t xml:space="preserve"> կետի 4-րդ և 5-րդ ենթակետերով նախատեսված կոռուպցիոն գործոններ է պարունակում: Այսպես՝ նշված հոդվածով սահմանվում է, որ հարկային հսկողությունն իրականացվում է նաև հարկային վարչարարության շրջանակներում </w:t>
      </w:r>
      <w:r w:rsidR="009F6FFD" w:rsidRPr="004F0F52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իրականացվող այլ գործողություններով: </w:t>
      </w:r>
      <w:r w:rsidR="009F6FFD" w:rsidRPr="004F0F52">
        <w:rPr>
          <w:rFonts w:ascii="GHEA Grapalat" w:hAnsi="GHEA Grapalat" w:cs="Sylfaen"/>
          <w:bCs/>
          <w:sz w:val="24"/>
          <w:szCs w:val="24"/>
          <w:lang w:val="hy-AM"/>
        </w:rPr>
        <w:t xml:space="preserve">Այդ առումով անհրաժեշտ է հստակ շարադրել հարկային վարչարարության շրջանակներում իրականացվող </w:t>
      </w:r>
      <w:r w:rsidR="009F6FFD" w:rsidRPr="004F0F52">
        <w:rPr>
          <w:rFonts w:ascii="GHEA Grapalat" w:hAnsi="GHEA Grapalat" w:cs="Sylfaen"/>
          <w:b/>
          <w:bCs/>
          <w:sz w:val="24"/>
          <w:szCs w:val="24"/>
          <w:lang w:val="hy-AM"/>
        </w:rPr>
        <w:t>այլ գործողությունների ցանկը</w:t>
      </w:r>
      <w:r w:rsidR="009F6FFD" w:rsidRPr="004F0F52">
        <w:rPr>
          <w:rFonts w:ascii="GHEA Grapalat" w:hAnsi="GHEA Grapalat" w:cs="Sylfaen"/>
          <w:bCs/>
          <w:sz w:val="24"/>
          <w:szCs w:val="24"/>
          <w:lang w:val="hy-AM"/>
        </w:rPr>
        <w:t>, քանի որ նման ձևակերպումը պետական մարմիններին իրենց վերապահված գործառույթների կամայական մեկնաբանման հնարավորություն է տալիս:</w:t>
      </w:r>
    </w:p>
    <w:p w:rsidR="009175E5" w:rsidRPr="00622DDA" w:rsidRDefault="004F0F52" w:rsidP="004F0F52">
      <w:pPr>
        <w:spacing w:after="0"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4F0F52">
        <w:rPr>
          <w:rFonts w:ascii="GHEA Grapalat" w:hAnsi="GHEA Grapalat"/>
          <w:sz w:val="24"/>
          <w:szCs w:val="24"/>
          <w:lang w:val="hy-AM"/>
        </w:rPr>
        <w:t>4.</w:t>
      </w:r>
      <w:r w:rsidRPr="004F0F5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475ECC" w:rsidRPr="004F0F52">
        <w:rPr>
          <w:rFonts w:ascii="GHEA Grapalat" w:hAnsi="GHEA Grapalat" w:cs="Sylfaen"/>
          <w:sz w:val="24"/>
          <w:szCs w:val="24"/>
          <w:lang w:val="hy-AM"/>
        </w:rPr>
        <w:t>Նախագծի 442-րդ հոդվածի 3-րդ մասի դրույթներն</w:t>
      </w:r>
      <w:r w:rsidR="009175E5" w:rsidRPr="004F0F52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 իր</w:t>
      </w:r>
      <w:r w:rsidR="00475ECC" w:rsidRPr="004F0F52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ենց</w:t>
      </w:r>
      <w:r w:rsidR="009175E5" w:rsidRPr="004F0F52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 մեջ </w:t>
      </w:r>
      <w:r w:rsidR="00475ECC" w:rsidRPr="004F0F52">
        <w:rPr>
          <w:rFonts w:ascii="GHEA Grapalat" w:hAnsi="GHEA Grapalat" w:cs="Sylfaen"/>
          <w:sz w:val="24"/>
          <w:szCs w:val="24"/>
          <w:lang w:val="hy-AM"/>
        </w:rPr>
        <w:t>Կարգի</w:t>
      </w:r>
      <w:r w:rsidR="009175E5" w:rsidRPr="004F0F52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9175E5" w:rsidRPr="004F0F52">
        <w:rPr>
          <w:rFonts w:ascii="GHEA Grapalat" w:hAnsi="GHEA Grapalat" w:cs="IRTEK Courier"/>
          <w:bCs/>
          <w:sz w:val="24"/>
          <w:szCs w:val="24"/>
          <w:lang w:val="hy-AM"/>
        </w:rPr>
        <w:t>9-</w:t>
      </w:r>
      <w:r w:rsidR="009175E5" w:rsidRPr="004F0F52">
        <w:rPr>
          <w:rFonts w:ascii="GHEA Grapalat" w:hAnsi="GHEA Grapalat" w:cs="Sylfaen"/>
          <w:bCs/>
          <w:sz w:val="24"/>
          <w:szCs w:val="24"/>
          <w:lang w:val="hy-AM"/>
        </w:rPr>
        <w:t>րդ</w:t>
      </w:r>
      <w:r w:rsidR="009175E5" w:rsidRPr="004F0F52">
        <w:rPr>
          <w:rFonts w:ascii="GHEA Grapalat" w:hAnsi="GHEA Grapalat" w:cs="IRTEK Courier"/>
          <w:bCs/>
          <w:sz w:val="24"/>
          <w:szCs w:val="24"/>
          <w:lang w:val="hy-AM"/>
        </w:rPr>
        <w:t xml:space="preserve"> </w:t>
      </w:r>
      <w:r w:rsidR="009175E5" w:rsidRPr="004F0F52">
        <w:rPr>
          <w:rFonts w:ascii="GHEA Grapalat" w:hAnsi="GHEA Grapalat" w:cs="Sylfaen"/>
          <w:bCs/>
          <w:sz w:val="24"/>
          <w:szCs w:val="24"/>
          <w:lang w:val="hy-AM"/>
        </w:rPr>
        <w:t xml:space="preserve">կետի 1-ին և 3-րդ ենթակետով </w:t>
      </w:r>
      <w:r w:rsidR="00E95BDA" w:rsidRPr="004F0F52">
        <w:rPr>
          <w:rFonts w:ascii="GHEA Grapalat" w:hAnsi="GHEA Grapalat" w:cs="Sylfaen"/>
          <w:bCs/>
          <w:sz w:val="24"/>
          <w:szCs w:val="24"/>
          <w:lang w:val="hy-AM"/>
        </w:rPr>
        <w:t>նախատեսված կոռուպցիոն գործոններ է պարունակում</w:t>
      </w:r>
      <w:r w:rsidR="009175E5" w:rsidRPr="004F0F52">
        <w:rPr>
          <w:rFonts w:ascii="GHEA Grapalat" w:hAnsi="GHEA Grapalat" w:cs="Sylfaen"/>
          <w:bCs/>
          <w:sz w:val="24"/>
          <w:szCs w:val="24"/>
          <w:lang w:val="hy-AM"/>
        </w:rPr>
        <w:t xml:space="preserve">: Դրանցից առաջինը դրսևորվում է </w:t>
      </w:r>
      <w:r w:rsidR="009175E5" w:rsidRPr="004F0F52">
        <w:rPr>
          <w:rFonts w:ascii="GHEA Grapalat" w:hAnsi="GHEA Grapalat" w:cs="IRTEK Courier"/>
          <w:bCs/>
          <w:sz w:val="24"/>
          <w:szCs w:val="24"/>
          <w:lang w:val="hy-AM"/>
        </w:rPr>
        <w:t xml:space="preserve">պաշտոնատար անձանց իրավունքների ու պարտականությունների ոչ հստակ լինելով: Պաշտոնատար անձանց իրավունքների ու պարտականությունների ոչ հստակ լինելը, որպես կոռուպցիոն գործոն, հիմնականում արտահայտվում է նորմատիվ իրավական ակտում պետական մարմնի (պաշտոնատար անձի) իրավասությունները «իրավասու է» կամ «կարող է» արտահայտություններով ձևակերպելու միջոցով, ինչը հանգեցնում է իրավասությունը, որպես հնարավորություն, այլ ոչ թե որպես պարտավորություն մեկնաբանելուն: Իսկ երկրորդը` լիազորությունների հայեցողական լայն շրջանակի առկայությամբ, այդ թվում` որոշումների ընդունման ժամկետների և պայմանների, ինչպես նաև այլընտրանքային լիազորությունների դիտարկումը: Լիազորությունների հայեցողական լայն շրջանակի առկայությունը հիմնականում դրսևորվում է որոշակի հանգամանքների առկայության դեպքում պաշտոնատար անձանց սեփական հայեցողությամբ գործելու անհարկի լայն հնարավորություն ընձեռելու միջոցով, այդ թվում` որոշումների ընդունման ժամկետների և պայմանների, ինչպես նաև այլընտրանքային լիազորությունների </w:t>
      </w:r>
      <w:r w:rsidR="009175E5" w:rsidRPr="004F0F52">
        <w:rPr>
          <w:rFonts w:ascii="GHEA Grapalat" w:hAnsi="GHEA Grapalat" w:cs="IRTEK Courier"/>
          <w:bCs/>
          <w:sz w:val="24"/>
          <w:szCs w:val="24"/>
          <w:lang w:val="hy-AM"/>
        </w:rPr>
        <w:lastRenderedPageBreak/>
        <w:t xml:space="preserve">դիտարկման միջոցով, հետևաբար, նաև` պաշտոնատար անձին հնարավորություն է </w:t>
      </w:r>
      <w:r w:rsidR="00475ECC" w:rsidRPr="004F0F52">
        <w:rPr>
          <w:rFonts w:ascii="GHEA Grapalat" w:hAnsi="GHEA Grapalat" w:cs="IRTEK Courier"/>
          <w:bCs/>
          <w:sz w:val="24"/>
          <w:szCs w:val="24"/>
          <w:lang w:val="hy-AM"/>
        </w:rPr>
        <w:t>ընձեռնվում</w:t>
      </w:r>
      <w:r w:rsidR="009175E5" w:rsidRPr="004F0F52">
        <w:rPr>
          <w:rFonts w:ascii="GHEA Grapalat" w:hAnsi="GHEA Grapalat" w:cs="IRTEK Courier"/>
          <w:bCs/>
          <w:sz w:val="24"/>
          <w:szCs w:val="24"/>
          <w:lang w:val="hy-AM"/>
        </w:rPr>
        <w:t xml:space="preserve"> սեփական հայեցողությամբ ընտրություն կատարել վարքագծի տարբերակների միջև առանց նախատեսելու, թե որ դեպքում պաշտոնատար անձը պարտավոր է ընտրել վարքագծի այս կամ այն տարբերակը: </w:t>
      </w:r>
      <w:r w:rsidR="009175E5" w:rsidRPr="004F0F52">
        <w:rPr>
          <w:rFonts w:ascii="GHEA Grapalat" w:hAnsi="GHEA Grapalat" w:cs="Sylfaen"/>
          <w:bCs/>
          <w:sz w:val="24"/>
          <w:szCs w:val="24"/>
          <w:lang w:val="hy-AM"/>
        </w:rPr>
        <w:t xml:space="preserve">Այսպես, </w:t>
      </w:r>
      <w:r w:rsidR="009175E5" w:rsidRPr="004F0F52">
        <w:rPr>
          <w:rFonts w:ascii="GHEA Grapalat" w:hAnsi="GHEA Grapalat" w:cs="Sylfaen"/>
          <w:sz w:val="24"/>
          <w:szCs w:val="24"/>
          <w:lang w:val="hy-AM"/>
        </w:rPr>
        <w:t xml:space="preserve">Նախագծի 442-րդ հոդվածի 3-րդ մասի դրույթների համաձայն` հարկային մարմնի բողոքարկման հանձնաժողովն </w:t>
      </w:r>
      <w:r w:rsidR="009175E5" w:rsidRPr="004F0F52">
        <w:rPr>
          <w:rFonts w:ascii="GHEA Grapalat" w:hAnsi="GHEA Grapalat" w:cs="Sylfaen"/>
          <w:b/>
          <w:i/>
          <w:sz w:val="24"/>
          <w:szCs w:val="24"/>
          <w:lang w:val="hy-AM"/>
        </w:rPr>
        <w:t>իրավունք ունի</w:t>
      </w:r>
      <w:r w:rsidR="009175E5" w:rsidRPr="004F0F52">
        <w:rPr>
          <w:rFonts w:ascii="GHEA Grapalat" w:hAnsi="GHEA Grapalat" w:cs="Sylfaen"/>
          <w:sz w:val="24"/>
          <w:szCs w:val="24"/>
          <w:lang w:val="hy-AM"/>
        </w:rPr>
        <w:t xml:space="preserve"> քննության առնել թերություններով ներկայացված դիմում-բողոքը, եթե այդ թերությունները չեն խոչընդոտում բողոքի հետագա քննությանը: Նման ձևակերպման պայմաններում հարկային մարմնի բողոքարկման հանձնաժողովի կողմից թերություններով ներկայացված դիմում-բողոքի հետագա քննության առնելու իրավունք վերապահելը` չսահմանելով տվյալ նորմի գործողության կոնկրետ դեպքերն ու պայմանները, կարող է չարաշահումների հիմք հանդիսանալ` հանգեցնելով լիազորությունների հայեցողական լայն շրջ</w:t>
      </w:r>
      <w:r w:rsidR="00440970" w:rsidRPr="004F0F52">
        <w:rPr>
          <w:rFonts w:ascii="GHEA Grapalat" w:hAnsi="GHEA Grapalat" w:cs="Sylfaen"/>
          <w:sz w:val="24"/>
          <w:szCs w:val="24"/>
          <w:lang w:val="hy-AM"/>
        </w:rPr>
        <w:t>ա</w:t>
      </w:r>
      <w:r w:rsidR="009175E5" w:rsidRPr="004F0F52">
        <w:rPr>
          <w:rFonts w:ascii="GHEA Grapalat" w:hAnsi="GHEA Grapalat" w:cs="Sylfaen"/>
          <w:sz w:val="24"/>
          <w:szCs w:val="24"/>
          <w:lang w:val="hy-AM"/>
        </w:rPr>
        <w:t>նակի:</w:t>
      </w:r>
    </w:p>
    <w:p w:rsidR="009175E5" w:rsidRPr="00A95164" w:rsidRDefault="009175E5" w:rsidP="003E78A3">
      <w:pPr>
        <w:pStyle w:val="ListParagraph"/>
        <w:widowControl w:val="0"/>
        <w:spacing w:after="0" w:line="360" w:lineRule="auto"/>
        <w:jc w:val="both"/>
        <w:textAlignment w:val="baseline"/>
        <w:rPr>
          <w:rFonts w:ascii="GHEA Grapalat" w:hAnsi="GHEA Grapalat" w:cs="Sylfaen"/>
          <w:bCs/>
          <w:sz w:val="24"/>
          <w:szCs w:val="24"/>
          <w:lang w:val="af-ZA"/>
        </w:rPr>
      </w:pPr>
    </w:p>
    <w:p w:rsidR="00A95164" w:rsidRPr="00A95164" w:rsidRDefault="00A95164" w:rsidP="00A95164">
      <w:pPr>
        <w:widowControl w:val="0"/>
        <w:spacing w:after="0" w:line="360" w:lineRule="auto"/>
        <w:ind w:left="360"/>
        <w:jc w:val="both"/>
        <w:textAlignment w:val="baseline"/>
        <w:rPr>
          <w:rFonts w:ascii="GHEA Grapalat" w:hAnsi="GHEA Grapalat" w:cs="Sylfaen"/>
          <w:bCs/>
          <w:sz w:val="24"/>
          <w:szCs w:val="24"/>
          <w:lang w:val="af-ZA"/>
        </w:rPr>
      </w:pPr>
    </w:p>
    <w:p w:rsidR="007E5335" w:rsidRPr="00E77EBC" w:rsidRDefault="007E5335" w:rsidP="00E77EBC">
      <w:pPr>
        <w:spacing w:after="0"/>
        <w:ind w:left="36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</w:p>
    <w:p w:rsidR="00932C7D" w:rsidRDefault="00932C7D" w:rsidP="007E5335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</w:p>
    <w:p w:rsidR="00D01D9F" w:rsidRDefault="00D01D9F" w:rsidP="007E5335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</w:p>
    <w:p w:rsidR="0067153D" w:rsidRDefault="0067153D" w:rsidP="007E5335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</w:p>
    <w:p w:rsidR="007E5335" w:rsidRPr="00FC6181" w:rsidRDefault="007E5335" w:rsidP="007E5335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</w:p>
    <w:p w:rsidR="00D3406B" w:rsidRPr="00FC6181" w:rsidRDefault="00D05AF8" w:rsidP="007E5335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69.25pt;margin-top:9.75pt;width:119.95pt;height:60pt;z-index:251660288" stroked="f">
            <v:imagedata r:id="rId8" o:title=""/>
          </v:shape>
          <w:control r:id="rId9" w:name="ArGrDigsig2" w:shapeid="_x0000_s2050"/>
        </w:pict>
      </w:r>
      <w:r w:rsidR="00621FD8">
        <w:rPr>
          <w:rFonts w:ascii="GHEA Grapalat" w:hAnsi="GHEA Grapalat" w:cs="Sylfaen"/>
          <w:b/>
          <w:bCs/>
          <w:sz w:val="24"/>
          <w:szCs w:val="24"/>
          <w:lang w:val="af-ZA"/>
        </w:rPr>
        <w:t>ՀՀ ԱՆ ի</w:t>
      </w:r>
      <w:r w:rsidR="00D3406B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րավական ակտերի փորձաքննության</w:t>
      </w:r>
    </w:p>
    <w:p w:rsidR="00041B6A" w:rsidRPr="00FC6181" w:rsidRDefault="00D3406B" w:rsidP="007E5335">
      <w:pPr>
        <w:spacing w:after="0"/>
        <w:jc w:val="both"/>
        <w:rPr>
          <w:rFonts w:ascii="GHEA Grapalat" w:hAnsi="GHEA Grapalat"/>
          <w:sz w:val="24"/>
          <w:szCs w:val="24"/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</w:t>
      </w:r>
      <w:r w:rsidR="00621FD8">
        <w:rPr>
          <w:rFonts w:ascii="GHEA Grapalat" w:hAnsi="GHEA Grapalat"/>
          <w:b/>
          <w:bCs/>
          <w:sz w:val="24"/>
          <w:szCs w:val="24"/>
          <w:lang w:val="af-ZA"/>
        </w:rPr>
        <w:t xml:space="preserve">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FC6181" w:rsidSect="009A1E4B">
      <w:headerReference w:type="default" r:id="rId10"/>
      <w:footerReference w:type="default" r:id="rId11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D05AF8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622DDA">
            <w:rPr>
              <w:rFonts w:ascii="Art" w:hAnsi="Art"/>
              <w:noProof/>
              <w:sz w:val="16"/>
              <w:szCs w:val="16"/>
            </w:rPr>
            <w:t>3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C31AA"/>
    <w:multiLevelType w:val="hybridMultilevel"/>
    <w:tmpl w:val="4DC86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466CE"/>
    <w:multiLevelType w:val="hybridMultilevel"/>
    <w:tmpl w:val="77E2B39C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25EA361F"/>
    <w:multiLevelType w:val="hybridMultilevel"/>
    <w:tmpl w:val="1BD63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A84B44"/>
    <w:multiLevelType w:val="hybridMultilevel"/>
    <w:tmpl w:val="6ED0AE10"/>
    <w:lvl w:ilvl="0" w:tplc="35B827F6">
      <w:start w:val="7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">
    <w:nsid w:val="3D371761"/>
    <w:multiLevelType w:val="hybridMultilevel"/>
    <w:tmpl w:val="28B88898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F8179AE"/>
    <w:multiLevelType w:val="hybridMultilevel"/>
    <w:tmpl w:val="8C563D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4984EAD"/>
    <w:multiLevelType w:val="hybridMultilevel"/>
    <w:tmpl w:val="ABCAEC10"/>
    <w:lvl w:ilvl="0" w:tplc="E17E4B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352818"/>
    <w:multiLevelType w:val="hybridMultilevel"/>
    <w:tmpl w:val="BE0E928C"/>
    <w:lvl w:ilvl="0" w:tplc="9ECEEFE4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73E7F36"/>
    <w:multiLevelType w:val="hybridMultilevel"/>
    <w:tmpl w:val="8D8EE830"/>
    <w:lvl w:ilvl="0" w:tplc="F8A44FD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0">
    <w:nsid w:val="6A46501C"/>
    <w:multiLevelType w:val="hybridMultilevel"/>
    <w:tmpl w:val="F59E6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8"/>
  </w:num>
  <w:num w:numId="8">
    <w:abstractNumId w:val="0"/>
  </w:num>
  <w:num w:numId="9">
    <w:abstractNumId w:val="6"/>
  </w:num>
  <w:num w:numId="10">
    <w:abstractNumId w:val="1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16303"/>
    <w:rsid w:val="0003067F"/>
    <w:rsid w:val="00036BA2"/>
    <w:rsid w:val="00041B6A"/>
    <w:rsid w:val="00080425"/>
    <w:rsid w:val="00084245"/>
    <w:rsid w:val="00087EAE"/>
    <w:rsid w:val="000A24D2"/>
    <w:rsid w:val="000B1877"/>
    <w:rsid w:val="000B5E4D"/>
    <w:rsid w:val="000D1DFE"/>
    <w:rsid w:val="00115B74"/>
    <w:rsid w:val="00123F63"/>
    <w:rsid w:val="001306BF"/>
    <w:rsid w:val="00144635"/>
    <w:rsid w:val="00157739"/>
    <w:rsid w:val="00166248"/>
    <w:rsid w:val="0017197E"/>
    <w:rsid w:val="002145AC"/>
    <w:rsid w:val="002525A0"/>
    <w:rsid w:val="002553DA"/>
    <w:rsid w:val="00261EDE"/>
    <w:rsid w:val="0026385E"/>
    <w:rsid w:val="00264636"/>
    <w:rsid w:val="002A2058"/>
    <w:rsid w:val="002B446F"/>
    <w:rsid w:val="002B5630"/>
    <w:rsid w:val="002D0F04"/>
    <w:rsid w:val="00316C96"/>
    <w:rsid w:val="0031753A"/>
    <w:rsid w:val="0034414D"/>
    <w:rsid w:val="00353253"/>
    <w:rsid w:val="003713DA"/>
    <w:rsid w:val="00380127"/>
    <w:rsid w:val="003913E1"/>
    <w:rsid w:val="0039285D"/>
    <w:rsid w:val="00394358"/>
    <w:rsid w:val="003E4E79"/>
    <w:rsid w:val="003E78A3"/>
    <w:rsid w:val="00414E11"/>
    <w:rsid w:val="0042041A"/>
    <w:rsid w:val="00440970"/>
    <w:rsid w:val="004535A7"/>
    <w:rsid w:val="00475ECC"/>
    <w:rsid w:val="004776BE"/>
    <w:rsid w:val="00492F33"/>
    <w:rsid w:val="004A4019"/>
    <w:rsid w:val="004B32CB"/>
    <w:rsid w:val="004D0D89"/>
    <w:rsid w:val="004F0F52"/>
    <w:rsid w:val="0055719C"/>
    <w:rsid w:val="00583D82"/>
    <w:rsid w:val="005A00B5"/>
    <w:rsid w:val="005A084E"/>
    <w:rsid w:val="005B2D72"/>
    <w:rsid w:val="005C120F"/>
    <w:rsid w:val="005E3259"/>
    <w:rsid w:val="005F3F0C"/>
    <w:rsid w:val="005F5887"/>
    <w:rsid w:val="006001C2"/>
    <w:rsid w:val="00601F71"/>
    <w:rsid w:val="00621FD8"/>
    <w:rsid w:val="00622DDA"/>
    <w:rsid w:val="0062482F"/>
    <w:rsid w:val="006325EB"/>
    <w:rsid w:val="00643362"/>
    <w:rsid w:val="00667D11"/>
    <w:rsid w:val="0067153D"/>
    <w:rsid w:val="00676C5D"/>
    <w:rsid w:val="00684429"/>
    <w:rsid w:val="0068780F"/>
    <w:rsid w:val="0069434F"/>
    <w:rsid w:val="00695AA8"/>
    <w:rsid w:val="006A029B"/>
    <w:rsid w:val="006A52BE"/>
    <w:rsid w:val="006D7BEA"/>
    <w:rsid w:val="006E2227"/>
    <w:rsid w:val="006E7BB1"/>
    <w:rsid w:val="006F3A3E"/>
    <w:rsid w:val="007250DB"/>
    <w:rsid w:val="00732420"/>
    <w:rsid w:val="00734143"/>
    <w:rsid w:val="00744449"/>
    <w:rsid w:val="00745E1C"/>
    <w:rsid w:val="00747DD6"/>
    <w:rsid w:val="007574D6"/>
    <w:rsid w:val="00760367"/>
    <w:rsid w:val="007A1483"/>
    <w:rsid w:val="007A3AC1"/>
    <w:rsid w:val="007B24B9"/>
    <w:rsid w:val="007D1F36"/>
    <w:rsid w:val="007E3EE8"/>
    <w:rsid w:val="007E5335"/>
    <w:rsid w:val="00814D25"/>
    <w:rsid w:val="008218F4"/>
    <w:rsid w:val="00833829"/>
    <w:rsid w:val="00837054"/>
    <w:rsid w:val="00857D54"/>
    <w:rsid w:val="008C76A6"/>
    <w:rsid w:val="008C7B17"/>
    <w:rsid w:val="008D19AD"/>
    <w:rsid w:val="008E5811"/>
    <w:rsid w:val="0090185B"/>
    <w:rsid w:val="009175E5"/>
    <w:rsid w:val="00927B26"/>
    <w:rsid w:val="00932C7D"/>
    <w:rsid w:val="009355C0"/>
    <w:rsid w:val="0094243A"/>
    <w:rsid w:val="00970685"/>
    <w:rsid w:val="009778C1"/>
    <w:rsid w:val="00986DD4"/>
    <w:rsid w:val="009A1E4B"/>
    <w:rsid w:val="009F6FFD"/>
    <w:rsid w:val="00A028AA"/>
    <w:rsid w:val="00A11774"/>
    <w:rsid w:val="00A42844"/>
    <w:rsid w:val="00A433E2"/>
    <w:rsid w:val="00A867EF"/>
    <w:rsid w:val="00A920E2"/>
    <w:rsid w:val="00A95164"/>
    <w:rsid w:val="00AB3F1D"/>
    <w:rsid w:val="00AF5615"/>
    <w:rsid w:val="00B14869"/>
    <w:rsid w:val="00B321DE"/>
    <w:rsid w:val="00B60034"/>
    <w:rsid w:val="00B668C4"/>
    <w:rsid w:val="00B70965"/>
    <w:rsid w:val="00BC63BF"/>
    <w:rsid w:val="00BC6E6F"/>
    <w:rsid w:val="00C16956"/>
    <w:rsid w:val="00C34AAC"/>
    <w:rsid w:val="00C8568D"/>
    <w:rsid w:val="00C91532"/>
    <w:rsid w:val="00CC405F"/>
    <w:rsid w:val="00CE0747"/>
    <w:rsid w:val="00CE1DDB"/>
    <w:rsid w:val="00D01D9F"/>
    <w:rsid w:val="00D05AF8"/>
    <w:rsid w:val="00D067F0"/>
    <w:rsid w:val="00D101DC"/>
    <w:rsid w:val="00D21804"/>
    <w:rsid w:val="00D331D9"/>
    <w:rsid w:val="00D3406B"/>
    <w:rsid w:val="00D45ED4"/>
    <w:rsid w:val="00D5618C"/>
    <w:rsid w:val="00D6152C"/>
    <w:rsid w:val="00D915D4"/>
    <w:rsid w:val="00D96695"/>
    <w:rsid w:val="00DA36B5"/>
    <w:rsid w:val="00DC72ED"/>
    <w:rsid w:val="00DE00D5"/>
    <w:rsid w:val="00E060C0"/>
    <w:rsid w:val="00E77EBC"/>
    <w:rsid w:val="00E923B7"/>
    <w:rsid w:val="00E95BDA"/>
    <w:rsid w:val="00EB1E21"/>
    <w:rsid w:val="00EC3411"/>
    <w:rsid w:val="00EC6F2E"/>
    <w:rsid w:val="00F11F9B"/>
    <w:rsid w:val="00F27745"/>
    <w:rsid w:val="00F45495"/>
    <w:rsid w:val="00F641F5"/>
    <w:rsid w:val="00F662A9"/>
    <w:rsid w:val="00F81D75"/>
    <w:rsid w:val="00F86330"/>
    <w:rsid w:val="00FB06DD"/>
    <w:rsid w:val="00FC3CD9"/>
    <w:rsid w:val="00FC6181"/>
    <w:rsid w:val="00FC72C1"/>
    <w:rsid w:val="00FD28F7"/>
    <w:rsid w:val="00FE4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pple-converted-space">
    <w:name w:val="apple-converted-space"/>
    <w:basedOn w:val="DefaultParagraphFont"/>
    <w:rsid w:val="00FC61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wAHIAIAAxADUAIAAyADAAMQA2ACAANgA6ADAAMQAgAFAATQAAAAAAAAAAAAAAAAAAAAAAAAAAAAAAAAAAAAAAAAAAAAAAAAAAAAAAAAAAAAAAAAAAAAAAAAAAAAAAAAAAAAAAAAAAAAAAAAAAAAAAAAAAAAAAAAAAAAAAAADgBwQABQAPABIAAQAS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YwNDE1MTQwMTE5WjAjBgkqhkiG9w0BCQQxFgQUtOodpjlVwQ92ViBgbIXnaFRDAWwwKwYLKoZIhvcNAQkQAgwxHDAaMBgwFgQUUGRAWJf9VfF4XjRAh9E4FAgETmwwDQYJKoZIhvcNAQEBBQAEggEAf+0wjCQoOZwfdJR3UhKm5oqQRCtQg3kNi+No75Q1dN57FipbCtVWF8sEFFy9eFNue+N8wWYv04VAr0CQ6xi5ZJz1LTf3nrlxzvLgSnWO4G7byzp3OjpOndQ+fwexXavheBL1u2LltkBaMU/84rRb3ARH3nFH/WtxUtk1auyIYnoShbTmBI7sKLU8u1SKPkBcamenXBbiBJhs4/2nwN4bInnsCCJ5KnE+qpIyVQ7+O084VhGvn11L+aHqaOW92o79+1uBTFGzKLr7TbzMjhjFYGEkDGyy431U5yIEKUY02fj0LJHevXZTS9HB63eNYHIKBpdLglpVSu6ZmqrOUFLtZ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5E65CD-91F0-4097-824A-740E0C7B3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3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131</cp:revision>
  <cp:lastPrinted>2016-04-15T11:24:00Z</cp:lastPrinted>
  <dcterms:created xsi:type="dcterms:W3CDTF">2015-01-12T06:00:00Z</dcterms:created>
  <dcterms:modified xsi:type="dcterms:W3CDTF">2016-04-15T14:01:00Z</dcterms:modified>
</cp:coreProperties>
</file>